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D932" w14:textId="77777777" w:rsidR="00EA1F8E" w:rsidRPr="00814766" w:rsidRDefault="00EA1F8E" w:rsidP="00EA1F8E">
      <w:pPr>
        <w:keepNext/>
        <w:spacing w:after="200"/>
        <w:jc w:val="both"/>
        <w:outlineLvl w:val="2"/>
        <w:rPr>
          <w:b/>
          <w:bCs/>
        </w:rPr>
      </w:pPr>
      <w:bookmarkStart w:id="0" w:name="_CPA13"/>
      <w:r w:rsidRPr="00814766">
        <w:rPr>
          <w:b/>
          <w:bCs/>
        </w:rPr>
        <w:t>R-7(I) Single-Family Residential Infill District</w:t>
      </w:r>
    </w:p>
    <w:p w14:paraId="524040C9" w14:textId="77777777" w:rsidR="00EA1F8E" w:rsidRPr="00814766" w:rsidRDefault="00EA1F8E" w:rsidP="00EA1F8E">
      <w:pPr>
        <w:spacing w:after="200"/>
        <w:jc w:val="both"/>
        <w:rPr>
          <w:rFonts w:eastAsia="Times"/>
        </w:rPr>
      </w:pPr>
      <w:r w:rsidRPr="00814766">
        <w:rPr>
          <w:rFonts w:eastAsia="Times"/>
        </w:rPr>
        <w:t>(1)</w:t>
      </w:r>
      <w:r w:rsidRPr="00814766">
        <w:rPr>
          <w:rFonts w:eastAsia="Times"/>
        </w:rPr>
        <w:tab/>
        <w:t xml:space="preserve">Purpose </w:t>
      </w:r>
    </w:p>
    <w:p w14:paraId="06022EE6" w14:textId="77777777" w:rsidR="00EA1F8E" w:rsidRPr="00814766" w:rsidRDefault="00EA1F8E" w:rsidP="00EA1F8E">
      <w:pPr>
        <w:spacing w:after="200"/>
        <w:ind w:left="720" w:hanging="720"/>
        <w:jc w:val="both"/>
        <w:rPr>
          <w:rFonts w:eastAsia="Times"/>
        </w:rPr>
      </w:pPr>
      <w:r w:rsidRPr="00814766">
        <w:rPr>
          <w:rFonts w:eastAsia="Times"/>
        </w:rPr>
        <w:tab/>
        <w:t xml:space="preserve">It is the purpose of the R-7(I) district to encourage </w:t>
      </w:r>
      <w:r w:rsidRPr="00814766">
        <w:rPr>
          <w:rFonts w:eastAsia="Times"/>
          <w:i/>
        </w:rPr>
        <w:t>infill</w:t>
      </w:r>
      <w:r w:rsidRPr="00814766">
        <w:rPr>
          <w:rFonts w:eastAsia="Times"/>
        </w:rPr>
        <w:t xml:space="preserve"> single-</w:t>
      </w:r>
      <w:r w:rsidRPr="00814766">
        <w:rPr>
          <w:rFonts w:eastAsia="Times"/>
          <w:i/>
        </w:rPr>
        <w:t>family</w:t>
      </w:r>
      <w:r w:rsidRPr="00814766">
        <w:rPr>
          <w:rFonts w:eastAsia="Times"/>
        </w:rPr>
        <w:t xml:space="preserve"> </w:t>
      </w:r>
      <w:r w:rsidRPr="00814766">
        <w:rPr>
          <w:rFonts w:eastAsia="Times"/>
          <w:i/>
        </w:rPr>
        <w:t>residential</w:t>
      </w:r>
      <w:r w:rsidRPr="00814766">
        <w:rPr>
          <w:rFonts w:eastAsia="Times"/>
        </w:rPr>
        <w:t xml:space="preserve"> </w:t>
      </w:r>
      <w:r w:rsidRPr="00814766">
        <w:rPr>
          <w:rFonts w:eastAsia="Times"/>
          <w:i/>
        </w:rPr>
        <w:t>development</w:t>
      </w:r>
      <w:r w:rsidRPr="00814766">
        <w:rPr>
          <w:rFonts w:eastAsia="Times"/>
        </w:rPr>
        <w:t xml:space="preserve"> on undeveloped or underdeveloped land within or adjacent to established </w:t>
      </w:r>
      <w:r w:rsidRPr="00814766">
        <w:rPr>
          <w:rFonts w:eastAsia="Times"/>
          <w:i/>
        </w:rPr>
        <w:t>residential</w:t>
      </w:r>
      <w:r w:rsidRPr="00814766">
        <w:rPr>
          <w:rFonts w:eastAsia="Times"/>
        </w:rPr>
        <w:t xml:space="preserve"> areas, consistent with the </w:t>
      </w:r>
      <w:r w:rsidRPr="00814766">
        <w:rPr>
          <w:rFonts w:eastAsia="Times"/>
          <w:i/>
        </w:rPr>
        <w:t>lot</w:t>
      </w:r>
      <w:r w:rsidRPr="00814766">
        <w:rPr>
          <w:rFonts w:eastAsia="Times"/>
        </w:rPr>
        <w:t xml:space="preserve"> patterns and </w:t>
      </w:r>
      <w:r w:rsidRPr="00814766">
        <w:rPr>
          <w:rFonts w:eastAsia="Times"/>
          <w:i/>
        </w:rPr>
        <w:t>densities</w:t>
      </w:r>
      <w:r w:rsidRPr="00814766">
        <w:rPr>
          <w:rFonts w:eastAsia="Times"/>
        </w:rPr>
        <w:t xml:space="preserve"> of those areas.</w:t>
      </w:r>
    </w:p>
    <w:p w14:paraId="1CCDD2CC" w14:textId="77777777" w:rsidR="00EA1F8E" w:rsidRPr="00814766" w:rsidRDefault="00EA1F8E" w:rsidP="00EA1F8E">
      <w:pPr>
        <w:spacing w:after="200"/>
        <w:jc w:val="both"/>
        <w:rPr>
          <w:rFonts w:eastAsia="Times"/>
        </w:rPr>
      </w:pPr>
      <w:r w:rsidRPr="00814766">
        <w:rPr>
          <w:rFonts w:eastAsia="Times"/>
        </w:rPr>
        <w:t xml:space="preserve">(2) </w:t>
      </w:r>
      <w:r w:rsidRPr="00814766">
        <w:rPr>
          <w:rFonts w:eastAsia="Times"/>
        </w:rPr>
        <w:tab/>
        <w:t>Rezoning Requirements</w:t>
      </w:r>
    </w:p>
    <w:p w14:paraId="1F1C9A27" w14:textId="77777777" w:rsidR="00EA1F8E" w:rsidRPr="00814766" w:rsidRDefault="00EA1F8E" w:rsidP="002D7532">
      <w:pPr>
        <w:spacing w:after="200"/>
        <w:ind w:left="720" w:hanging="720"/>
        <w:jc w:val="both"/>
        <w:rPr>
          <w:rFonts w:eastAsia="Times"/>
        </w:rPr>
      </w:pPr>
      <w:r w:rsidRPr="00814766">
        <w:rPr>
          <w:rFonts w:eastAsia="Times"/>
        </w:rPr>
        <w:tab/>
      </w:r>
      <w:r w:rsidRPr="00814766">
        <w:rPr>
          <w:rFonts w:eastAsia="Times"/>
          <w:i/>
        </w:rPr>
        <w:t>Property</w:t>
      </w:r>
      <w:r w:rsidRPr="00814766">
        <w:rPr>
          <w:rFonts w:eastAsia="Times"/>
        </w:rPr>
        <w:t xml:space="preserve"> is eligible for rezoning to R-7(I) if the </w:t>
      </w:r>
      <w:r w:rsidRPr="00814766">
        <w:rPr>
          <w:rFonts w:eastAsia="Times"/>
          <w:i/>
        </w:rPr>
        <w:t>property</w:t>
      </w:r>
      <w:r w:rsidRPr="00814766">
        <w:rPr>
          <w:rFonts w:eastAsia="Times"/>
        </w:rPr>
        <w:t xml:space="preserve"> is less than </w:t>
      </w:r>
      <w:r w:rsidR="002D7532">
        <w:rPr>
          <w:rFonts w:eastAsia="Times"/>
        </w:rPr>
        <w:t xml:space="preserve">5 </w:t>
      </w:r>
      <w:r w:rsidRPr="00814766">
        <w:rPr>
          <w:rFonts w:eastAsia="Times"/>
        </w:rPr>
        <w:t xml:space="preserve">acres in size and located within or adjacent to an established </w:t>
      </w:r>
      <w:r w:rsidRPr="00814766">
        <w:rPr>
          <w:rFonts w:eastAsia="Times"/>
          <w:i/>
        </w:rPr>
        <w:t>residential</w:t>
      </w:r>
      <w:r w:rsidRPr="00814766">
        <w:rPr>
          <w:rFonts w:eastAsia="Times"/>
        </w:rPr>
        <w:t xml:space="preserve"> area that is zoned R-4, R-5 or R-6 if all other applicable requirements are satisfied.  </w:t>
      </w:r>
    </w:p>
    <w:bookmarkEnd w:id="0"/>
    <w:p w14:paraId="27528CEE" w14:textId="77777777" w:rsidR="008B3774" w:rsidRPr="009D296D" w:rsidRDefault="00956072">
      <w:pPr>
        <w:rPr>
          <w:b/>
        </w:rPr>
      </w:pPr>
      <w:r w:rsidRPr="009D296D">
        <w:rPr>
          <w:b/>
        </w:rPr>
        <w:t>Permitted Uses</w:t>
      </w:r>
    </w:p>
    <w:p w14:paraId="24F55A3C" w14:textId="77777777" w:rsidR="001F233D" w:rsidRPr="009D296D" w:rsidRDefault="001F233D" w:rsidP="009550F7"/>
    <w:p w14:paraId="7393661E" w14:textId="77777777" w:rsidR="007802CB" w:rsidRPr="009D296D" w:rsidRDefault="007802CB" w:rsidP="007712EA">
      <w:pPr>
        <w:numPr>
          <w:ilvl w:val="0"/>
          <w:numId w:val="5"/>
        </w:numPr>
      </w:pPr>
      <w:r w:rsidRPr="009D296D">
        <w:t>Daycare; preschool; for infants &amp; children (6 or fewer)</w:t>
      </w:r>
    </w:p>
    <w:p w14:paraId="78C1812F" w14:textId="77777777" w:rsidR="007802CB" w:rsidRPr="009D296D" w:rsidRDefault="007802CB" w:rsidP="007712EA">
      <w:pPr>
        <w:numPr>
          <w:ilvl w:val="0"/>
          <w:numId w:val="5"/>
        </w:numPr>
      </w:pPr>
      <w:r w:rsidRPr="009D296D">
        <w:t>Dwelling, single-family</w:t>
      </w:r>
    </w:p>
    <w:p w14:paraId="3285E4AE" w14:textId="77777777" w:rsidR="007802CB" w:rsidRPr="009D296D" w:rsidRDefault="007802CB" w:rsidP="007712EA">
      <w:pPr>
        <w:numPr>
          <w:ilvl w:val="0"/>
          <w:numId w:val="5"/>
        </w:numPr>
      </w:pPr>
      <w:r w:rsidRPr="009D296D">
        <w:t>Electrical distribution facilities</w:t>
      </w:r>
    </w:p>
    <w:p w14:paraId="55A2C3BF" w14:textId="77777777" w:rsidR="007802CB" w:rsidRPr="009D296D" w:rsidRDefault="007802CB" w:rsidP="007712EA">
      <w:pPr>
        <w:numPr>
          <w:ilvl w:val="0"/>
          <w:numId w:val="5"/>
        </w:numPr>
      </w:pPr>
      <w:r w:rsidRPr="009D296D">
        <w:t>Electrical substation</w:t>
      </w:r>
    </w:p>
    <w:p w14:paraId="603C5CBD" w14:textId="77777777" w:rsidR="007802CB" w:rsidRPr="009D296D" w:rsidRDefault="007802CB" w:rsidP="007712EA">
      <w:pPr>
        <w:numPr>
          <w:ilvl w:val="0"/>
          <w:numId w:val="5"/>
        </w:numPr>
      </w:pPr>
      <w:r w:rsidRPr="009D296D">
        <w:t>Electrical transmission lines</w:t>
      </w:r>
    </w:p>
    <w:p w14:paraId="06BE9D26" w14:textId="77777777" w:rsidR="007802CB" w:rsidRPr="009D296D" w:rsidRDefault="007802CB" w:rsidP="007712EA">
      <w:pPr>
        <w:numPr>
          <w:ilvl w:val="0"/>
          <w:numId w:val="5"/>
        </w:numPr>
      </w:pPr>
      <w:r w:rsidRPr="009D296D">
        <w:t>Group residential care facility (limited)</w:t>
      </w:r>
    </w:p>
    <w:p w14:paraId="599F7027" w14:textId="77777777" w:rsidR="007802CB" w:rsidRPr="009D296D" w:rsidRDefault="007802CB" w:rsidP="007712EA">
      <w:pPr>
        <w:numPr>
          <w:ilvl w:val="0"/>
          <w:numId w:val="5"/>
        </w:numPr>
      </w:pPr>
      <w:r w:rsidRPr="009D296D">
        <w:t>Manufactured homes</w:t>
      </w:r>
    </w:p>
    <w:p w14:paraId="549E6E98" w14:textId="77777777" w:rsidR="0043458E" w:rsidRDefault="0043458E" w:rsidP="007712EA">
      <w:pPr>
        <w:numPr>
          <w:ilvl w:val="0"/>
          <w:numId w:val="5"/>
        </w:numPr>
      </w:pPr>
      <w:r w:rsidRPr="009D296D">
        <w:t>Police substations (6 or fewer staff)</w:t>
      </w:r>
    </w:p>
    <w:p w14:paraId="5D05A2AC" w14:textId="77777777" w:rsidR="00C0625F" w:rsidRPr="00C0625F" w:rsidRDefault="00C0625F" w:rsidP="00C0625F">
      <w:pPr>
        <w:numPr>
          <w:ilvl w:val="0"/>
          <w:numId w:val="5"/>
        </w:numPr>
        <w:rPr>
          <w:sz w:val="22"/>
          <w:szCs w:val="22"/>
        </w:rPr>
      </w:pPr>
      <w:r w:rsidRPr="00AE0D85">
        <w:rPr>
          <w:sz w:val="22"/>
          <w:szCs w:val="22"/>
        </w:rPr>
        <w:t>Urban Farm Ground Level, less than 10,000 sq</w:t>
      </w:r>
      <w:r>
        <w:rPr>
          <w:sz w:val="22"/>
          <w:szCs w:val="22"/>
        </w:rPr>
        <w:t>.</w:t>
      </w:r>
      <w:r w:rsidRPr="00AE0D85">
        <w:rPr>
          <w:sz w:val="22"/>
          <w:szCs w:val="22"/>
        </w:rPr>
        <w:t xml:space="preserve"> ft.</w:t>
      </w:r>
    </w:p>
    <w:p w14:paraId="3C3E7813" w14:textId="77777777" w:rsidR="001F233D" w:rsidRPr="009D296D" w:rsidRDefault="001F233D" w:rsidP="001F233D">
      <w:pPr>
        <w:ind w:left="360"/>
      </w:pPr>
    </w:p>
    <w:p w14:paraId="439157B4" w14:textId="77777777" w:rsidR="002D4EC6" w:rsidRPr="009D296D" w:rsidRDefault="002D4EC6">
      <w:pPr>
        <w:rPr>
          <w:b/>
        </w:rPr>
      </w:pPr>
      <w:r w:rsidRPr="009D296D">
        <w:rPr>
          <w:b/>
        </w:rPr>
        <w:t>Special Use Permits</w:t>
      </w:r>
    </w:p>
    <w:p w14:paraId="39DE7653" w14:textId="77777777" w:rsidR="00D80BE8" w:rsidRPr="009D296D" w:rsidRDefault="00D80BE8">
      <w:r w:rsidRPr="009D296D">
        <w:t xml:space="preserve">The following uses </w:t>
      </w:r>
      <w:r w:rsidR="009006A7" w:rsidRPr="009D296D">
        <w:t>may</w:t>
      </w:r>
      <w:r w:rsidRPr="009D296D">
        <w:t xml:space="preserve"> be conditionally permitted in </w:t>
      </w:r>
      <w:r w:rsidR="001004AF" w:rsidRPr="009D296D">
        <w:rPr>
          <w:rFonts w:eastAsia="Times"/>
        </w:rPr>
        <w:t>R-7</w:t>
      </w:r>
      <w:r w:rsidR="00F24EF5" w:rsidRPr="009D296D">
        <w:rPr>
          <w:rFonts w:eastAsia="Times"/>
        </w:rPr>
        <w:t xml:space="preserve">(I) </w:t>
      </w:r>
      <w:r w:rsidRPr="009D296D">
        <w:t xml:space="preserve">districts </w:t>
      </w:r>
      <w:r w:rsidR="002D4EC6" w:rsidRPr="009D296D">
        <w:t xml:space="preserve">subject </w:t>
      </w:r>
      <w:r w:rsidRPr="009D296D">
        <w:t>to a Special Use Permit</w:t>
      </w:r>
      <w:r w:rsidR="00137DDA" w:rsidRPr="009D296D">
        <w:t>:</w:t>
      </w:r>
    </w:p>
    <w:p w14:paraId="266E1124" w14:textId="77777777" w:rsidR="00D80BE8" w:rsidRPr="009D296D" w:rsidRDefault="00D80BE8"/>
    <w:p w14:paraId="67945463" w14:textId="77777777" w:rsidR="00190C36" w:rsidRPr="009D296D" w:rsidRDefault="00190C36" w:rsidP="00137DDA">
      <w:pPr>
        <w:numPr>
          <w:ilvl w:val="0"/>
          <w:numId w:val="3"/>
        </w:numPr>
      </w:pPr>
      <w:r w:rsidRPr="009D296D">
        <w:t>Adult day care</w:t>
      </w:r>
    </w:p>
    <w:p w14:paraId="407650A7" w14:textId="77777777" w:rsidR="00190C36" w:rsidRPr="009D296D" w:rsidRDefault="00190C36" w:rsidP="00137DDA">
      <w:pPr>
        <w:numPr>
          <w:ilvl w:val="0"/>
          <w:numId w:val="3"/>
        </w:numPr>
      </w:pPr>
      <w:r w:rsidRPr="009D296D">
        <w:t>Boarding, dormitory, monastery</w:t>
      </w:r>
    </w:p>
    <w:p w14:paraId="1600E5B8" w14:textId="77777777" w:rsidR="00190C36" w:rsidRPr="009D296D" w:rsidRDefault="00190C36" w:rsidP="00137DDA">
      <w:pPr>
        <w:numPr>
          <w:ilvl w:val="0"/>
          <w:numId w:val="3"/>
        </w:numPr>
      </w:pPr>
      <w:r w:rsidRPr="009D296D">
        <w:t>Continuing care community</w:t>
      </w:r>
    </w:p>
    <w:p w14:paraId="3B798F86" w14:textId="77777777" w:rsidR="00190C36" w:rsidRPr="009D296D" w:rsidRDefault="00190C36" w:rsidP="00E604EE">
      <w:pPr>
        <w:numPr>
          <w:ilvl w:val="0"/>
          <w:numId w:val="3"/>
        </w:numPr>
      </w:pPr>
      <w:r w:rsidRPr="009D296D">
        <w:t>Daycare; preschool; for infants &amp; children (more than 6)</w:t>
      </w:r>
    </w:p>
    <w:p w14:paraId="4183CCB0" w14:textId="77777777" w:rsidR="0043458E" w:rsidRPr="009D296D" w:rsidRDefault="0043458E" w:rsidP="00E604EE">
      <w:pPr>
        <w:numPr>
          <w:ilvl w:val="0"/>
          <w:numId w:val="3"/>
        </w:numPr>
      </w:pPr>
      <w:r w:rsidRPr="009D296D">
        <w:t>Fire stations</w:t>
      </w:r>
    </w:p>
    <w:p w14:paraId="785060F0" w14:textId="77777777" w:rsidR="00190C36" w:rsidRPr="009D296D" w:rsidRDefault="00190C36" w:rsidP="00137DDA">
      <w:pPr>
        <w:numPr>
          <w:ilvl w:val="0"/>
          <w:numId w:val="3"/>
        </w:numPr>
      </w:pPr>
      <w:r w:rsidRPr="009D296D">
        <w:t>Group residential care facility</w:t>
      </w:r>
    </w:p>
    <w:p w14:paraId="3EA3D1B2" w14:textId="77777777" w:rsidR="00190C36" w:rsidRPr="009D296D" w:rsidRDefault="00190C36" w:rsidP="00E604EE">
      <w:pPr>
        <w:numPr>
          <w:ilvl w:val="0"/>
          <w:numId w:val="3"/>
        </w:numPr>
      </w:pPr>
      <w:r w:rsidRPr="009D296D">
        <w:t xml:space="preserve">Mobile home; permanent installation </w:t>
      </w:r>
    </w:p>
    <w:p w14:paraId="2DB072E8" w14:textId="77777777" w:rsidR="00190C36" w:rsidRPr="009D296D" w:rsidRDefault="00190C36" w:rsidP="00137DDA">
      <w:pPr>
        <w:numPr>
          <w:ilvl w:val="0"/>
          <w:numId w:val="3"/>
        </w:numPr>
      </w:pPr>
      <w:r w:rsidRPr="009D296D">
        <w:t>Nursing, extended care, convalescent, recovery care facilities</w:t>
      </w:r>
    </w:p>
    <w:p w14:paraId="6534EE91" w14:textId="77777777" w:rsidR="0043458E" w:rsidRDefault="0043458E" w:rsidP="00137DDA">
      <w:pPr>
        <w:numPr>
          <w:ilvl w:val="0"/>
          <w:numId w:val="3"/>
        </w:numPr>
      </w:pPr>
      <w:r w:rsidRPr="009D296D">
        <w:t>Police stations</w:t>
      </w:r>
    </w:p>
    <w:p w14:paraId="3AB12B09" w14:textId="77777777" w:rsidR="00C0625F" w:rsidRDefault="00C0625F" w:rsidP="00C0625F">
      <w:pPr>
        <w:numPr>
          <w:ilvl w:val="0"/>
          <w:numId w:val="3"/>
        </w:numPr>
      </w:pPr>
      <w:r w:rsidRPr="00E808CB">
        <w:rPr>
          <w:sz w:val="22"/>
          <w:szCs w:val="22"/>
        </w:rPr>
        <w:t xml:space="preserve">Urban Farm Ground Level greater </w:t>
      </w:r>
      <w:r w:rsidR="004B1623">
        <w:rPr>
          <w:sz w:val="22"/>
          <w:szCs w:val="22"/>
        </w:rPr>
        <w:t xml:space="preserve">than </w:t>
      </w:r>
      <w:r>
        <w:t>10,000 sq. ft.</w:t>
      </w:r>
    </w:p>
    <w:p w14:paraId="39CCC380" w14:textId="77777777" w:rsidR="00C0625F" w:rsidRPr="009D296D" w:rsidRDefault="00C0625F" w:rsidP="00C0625F">
      <w:pPr>
        <w:numPr>
          <w:ilvl w:val="0"/>
          <w:numId w:val="3"/>
        </w:numPr>
      </w:pPr>
      <w:r w:rsidRPr="00B854D3">
        <w:t>Urban Farm Roof Level, Open Air, 1000 sq</w:t>
      </w:r>
      <w:r>
        <w:t>.</w:t>
      </w:r>
      <w:r w:rsidRPr="00B854D3">
        <w:t xml:space="preserve"> ft. or less</w:t>
      </w:r>
    </w:p>
    <w:p w14:paraId="7F74C70F" w14:textId="77777777" w:rsidR="00137DDA" w:rsidRPr="009D296D" w:rsidRDefault="00137DDA" w:rsidP="00D80BE8"/>
    <w:p w14:paraId="3E05882E" w14:textId="77777777" w:rsidR="002D4EC6" w:rsidRPr="009D296D" w:rsidRDefault="004B1623" w:rsidP="00D80BE8">
      <w:pPr>
        <w:rPr>
          <w:b/>
        </w:rPr>
      </w:pPr>
      <w:r>
        <w:rPr>
          <w:b/>
        </w:rPr>
        <w:br w:type="page"/>
      </w:r>
      <w:r w:rsidR="002D4EC6" w:rsidRPr="009D296D">
        <w:rPr>
          <w:b/>
        </w:rPr>
        <w:lastRenderedPageBreak/>
        <w:t>Accessory Uses</w:t>
      </w:r>
    </w:p>
    <w:p w14:paraId="75461EC1" w14:textId="77777777" w:rsidR="002D4EC6" w:rsidRPr="009D296D" w:rsidRDefault="002D4EC6" w:rsidP="00D80BE8">
      <w:pPr>
        <w:rPr>
          <w:b/>
        </w:rPr>
      </w:pPr>
    </w:p>
    <w:p w14:paraId="1E16CE59" w14:textId="77777777" w:rsidR="00137DDA" w:rsidRPr="009D296D" w:rsidRDefault="00137DDA" w:rsidP="00D80BE8">
      <w:r w:rsidRPr="009D296D">
        <w:t xml:space="preserve">The following accessory uses are permitted in </w:t>
      </w:r>
      <w:r w:rsidR="001004AF" w:rsidRPr="009D296D">
        <w:rPr>
          <w:rFonts w:eastAsia="Times"/>
        </w:rPr>
        <w:t>R-7</w:t>
      </w:r>
      <w:r w:rsidR="00F24EF5" w:rsidRPr="009D296D">
        <w:rPr>
          <w:rFonts w:eastAsia="Times"/>
        </w:rPr>
        <w:t>(I) di</w:t>
      </w:r>
      <w:r w:rsidRPr="009D296D">
        <w:t>stricts:</w:t>
      </w:r>
    </w:p>
    <w:p w14:paraId="6BF6E619" w14:textId="77777777" w:rsidR="005D55F5" w:rsidRPr="009D296D" w:rsidRDefault="005D55F5"/>
    <w:p w14:paraId="79E64F01" w14:textId="77777777" w:rsidR="003C66C0" w:rsidRPr="009D296D" w:rsidRDefault="003C66C0" w:rsidP="005D55F5">
      <w:pPr>
        <w:numPr>
          <w:ilvl w:val="0"/>
          <w:numId w:val="4"/>
        </w:numPr>
      </w:pPr>
      <w:r w:rsidRPr="009D296D">
        <w:t>Accessory dwelling units</w:t>
      </w:r>
    </w:p>
    <w:p w14:paraId="1371D85F" w14:textId="77777777" w:rsidR="003C66C0" w:rsidRPr="009D296D" w:rsidRDefault="003C66C0" w:rsidP="009418B5">
      <w:pPr>
        <w:numPr>
          <w:ilvl w:val="0"/>
          <w:numId w:val="4"/>
        </w:numPr>
      </w:pPr>
      <w:r w:rsidRPr="009D296D">
        <w:t>Accessory structures, permanent, temporary or portable, not constructed of solid building materials; covers; accessory structures exceeding 30 inches from the ground</w:t>
      </w:r>
    </w:p>
    <w:p w14:paraId="1186637F" w14:textId="77777777" w:rsidR="003C66C0" w:rsidRPr="009D296D" w:rsidRDefault="003C66C0" w:rsidP="005D55F5">
      <w:pPr>
        <w:numPr>
          <w:ilvl w:val="0"/>
          <w:numId w:val="4"/>
        </w:numPr>
      </w:pPr>
      <w:r w:rsidRPr="009D296D">
        <w:t>Barbecue pits, swimming pools (private)</w:t>
      </w:r>
    </w:p>
    <w:p w14:paraId="6BA3AE57" w14:textId="77777777" w:rsidR="003C66C0" w:rsidRPr="009D296D" w:rsidRDefault="003C66C0" w:rsidP="005D55F5">
      <w:pPr>
        <w:numPr>
          <w:ilvl w:val="0"/>
          <w:numId w:val="4"/>
        </w:numPr>
      </w:pPr>
      <w:r w:rsidRPr="009D296D">
        <w:t>Children play areas &amp; equipment</w:t>
      </w:r>
    </w:p>
    <w:p w14:paraId="01642A15" w14:textId="77777777" w:rsidR="003C66C0" w:rsidRPr="009D296D" w:rsidRDefault="003C66C0" w:rsidP="005D55F5">
      <w:pPr>
        <w:numPr>
          <w:ilvl w:val="0"/>
          <w:numId w:val="4"/>
        </w:numPr>
      </w:pPr>
      <w:r w:rsidRPr="009D296D">
        <w:t>Daycare for infants &amp; children (private)</w:t>
      </w:r>
    </w:p>
    <w:p w14:paraId="7AAF1F72" w14:textId="77777777" w:rsidR="003C66C0" w:rsidRPr="009D296D" w:rsidRDefault="003C66C0" w:rsidP="005D55F5">
      <w:pPr>
        <w:numPr>
          <w:ilvl w:val="0"/>
          <w:numId w:val="4"/>
        </w:numPr>
      </w:pPr>
      <w:r w:rsidRPr="009D296D">
        <w:t>Garages (private)</w:t>
      </w:r>
    </w:p>
    <w:p w14:paraId="2B5664FB" w14:textId="77777777" w:rsidR="003C66C0" w:rsidRPr="009D296D" w:rsidRDefault="003C66C0" w:rsidP="005D55F5">
      <w:pPr>
        <w:numPr>
          <w:ilvl w:val="0"/>
          <w:numId w:val="4"/>
        </w:numPr>
      </w:pPr>
      <w:r w:rsidRPr="009D296D">
        <w:t>Greenhouses (non-commercial)</w:t>
      </w:r>
    </w:p>
    <w:p w14:paraId="2C6CCD46" w14:textId="77777777" w:rsidR="003C66C0" w:rsidRPr="009D296D" w:rsidRDefault="003C66C0" w:rsidP="005D55F5">
      <w:pPr>
        <w:numPr>
          <w:ilvl w:val="0"/>
          <w:numId w:val="4"/>
        </w:numPr>
      </w:pPr>
      <w:r w:rsidRPr="009D296D">
        <w:t>Home occupations</w:t>
      </w:r>
    </w:p>
    <w:p w14:paraId="650BB2F8" w14:textId="77777777" w:rsidR="003C66C0" w:rsidRPr="009D296D" w:rsidRDefault="003C66C0" w:rsidP="005D55F5">
      <w:pPr>
        <w:numPr>
          <w:ilvl w:val="0"/>
          <w:numId w:val="4"/>
        </w:numPr>
      </w:pPr>
      <w:r w:rsidRPr="009D296D">
        <w:t>Incidental &amp; subordinate uses &amp; structures</w:t>
      </w:r>
    </w:p>
    <w:p w14:paraId="0CDDCB4F" w14:textId="77777777" w:rsidR="003C66C0" w:rsidRDefault="003C66C0" w:rsidP="005D55F5">
      <w:pPr>
        <w:numPr>
          <w:ilvl w:val="0"/>
          <w:numId w:val="4"/>
        </w:numPr>
      </w:pPr>
      <w:r w:rsidRPr="009D296D">
        <w:t>Residential use ancillary to an approved use</w:t>
      </w:r>
    </w:p>
    <w:p w14:paraId="33CD48CD" w14:textId="77777777" w:rsidR="004B1623" w:rsidRPr="004B1623" w:rsidRDefault="004B1623" w:rsidP="004B1623">
      <w:pPr>
        <w:numPr>
          <w:ilvl w:val="0"/>
          <w:numId w:val="4"/>
        </w:numPr>
        <w:rPr>
          <w:sz w:val="23"/>
          <w:szCs w:val="23"/>
        </w:rPr>
      </w:pPr>
      <w:r w:rsidRPr="00633537">
        <w:rPr>
          <w:sz w:val="23"/>
          <w:szCs w:val="23"/>
        </w:rPr>
        <w:t>Urban Farm Ground Level, less than 10,000 sq.</w:t>
      </w:r>
      <w:r>
        <w:rPr>
          <w:sz w:val="23"/>
          <w:szCs w:val="23"/>
        </w:rPr>
        <w:t xml:space="preserve"> </w:t>
      </w:r>
      <w:r w:rsidRPr="00633537">
        <w:rPr>
          <w:sz w:val="23"/>
          <w:szCs w:val="23"/>
        </w:rPr>
        <w:t>ft.</w:t>
      </w:r>
    </w:p>
    <w:p w14:paraId="656EB5AA" w14:textId="77777777" w:rsidR="003C66C0" w:rsidRPr="009D296D" w:rsidRDefault="003C66C0" w:rsidP="005D55F5">
      <w:pPr>
        <w:numPr>
          <w:ilvl w:val="0"/>
          <w:numId w:val="4"/>
        </w:numPr>
      </w:pPr>
      <w:r w:rsidRPr="009D296D">
        <w:t>Utility sheds, located within the rear yard only</w:t>
      </w:r>
    </w:p>
    <w:p w14:paraId="633C28C0" w14:textId="77777777" w:rsidR="00815508" w:rsidRPr="009D296D" w:rsidRDefault="00815508" w:rsidP="009418B5">
      <w:pPr>
        <w:ind w:left="360"/>
      </w:pPr>
    </w:p>
    <w:sectPr w:rsidR="00815508" w:rsidRPr="009D296D">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907E" w14:textId="77777777" w:rsidR="00205954" w:rsidRDefault="00205954" w:rsidP="009D296D">
      <w:r>
        <w:separator/>
      </w:r>
    </w:p>
  </w:endnote>
  <w:endnote w:type="continuationSeparator" w:id="0">
    <w:p w14:paraId="5BBFECEA" w14:textId="77777777" w:rsidR="00205954" w:rsidRDefault="00205954" w:rsidP="009D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3AB5" w14:textId="77777777" w:rsidR="00857FBF" w:rsidRDefault="00857FBF" w:rsidP="00857FBF">
    <w:pPr>
      <w:pStyle w:val="Footer"/>
      <w:ind w:left="-720" w:right="-720"/>
      <w:rPr>
        <w:rFonts w:cs="Times New Roman"/>
        <w:i/>
        <w:sz w:val="18"/>
        <w:szCs w:val="18"/>
      </w:rPr>
    </w:pPr>
  </w:p>
  <w:p w14:paraId="60EF3866" w14:textId="77777777" w:rsidR="00857FBF" w:rsidRPr="00510A44" w:rsidRDefault="00857FBF" w:rsidP="00857FBF">
    <w:pPr>
      <w:pStyle w:val="Footer"/>
      <w:ind w:left="-72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28ADD04B" w14:textId="75B9CD84" w:rsidR="009D296D" w:rsidRPr="00857FBF" w:rsidRDefault="009D296D" w:rsidP="0085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75B0" w14:textId="77777777" w:rsidR="00205954" w:rsidRDefault="00205954" w:rsidP="009D296D">
      <w:r>
        <w:separator/>
      </w:r>
    </w:p>
  </w:footnote>
  <w:footnote w:type="continuationSeparator" w:id="0">
    <w:p w14:paraId="4AC86486" w14:textId="77777777" w:rsidR="00205954" w:rsidRDefault="00205954" w:rsidP="009D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6ED" w14:textId="4146EE45" w:rsidR="00857FBF" w:rsidRDefault="00857FBF">
    <w:pPr>
      <w:pStyle w:val="Header"/>
    </w:pPr>
    <w:r>
      <w:rPr>
        <w:noProof/>
      </w:rPr>
      <mc:AlternateContent>
        <mc:Choice Requires="wps">
          <w:drawing>
            <wp:anchor distT="0" distB="0" distL="118745" distR="118745" simplePos="0" relativeHeight="251659264" behindDoc="1" locked="0" layoutInCell="1" allowOverlap="0" wp14:anchorId="3A025DA8" wp14:editId="0D6A47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rgbClr val="4472C4"/>
                      </a:solidFill>
                      <a:ln w="12700" cap="flat" cmpd="sng" algn="ctr">
                        <a:noFill/>
                        <a:prstDash val="solid"/>
                        <a:miter lim="800000"/>
                      </a:ln>
                      <a:effectLst/>
                    </wps:spPr>
                    <wps:txbx>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B69ACC7" w14:textId="2E45C506" w:rsidR="00857FBF" w:rsidRPr="00857FBF" w:rsidRDefault="00857FBF">
                              <w:pPr>
                                <w:pStyle w:val="Header"/>
                                <w:tabs>
                                  <w:tab w:val="clear" w:pos="4680"/>
                                  <w:tab w:val="clear" w:pos="9360"/>
                                </w:tabs>
                                <w:jc w:val="center"/>
                                <w:rPr>
                                  <w:caps/>
                                  <w:color w:val="FFFFFF"/>
                                </w:rPr>
                              </w:pPr>
                              <w:r w:rsidRPr="00857FBF">
                                <w:rPr>
                                  <w:b/>
                                  <w:bCs/>
                                </w:rPr>
                                <w:t>Permitted Uses R-7(I) Single-Family Residential Infill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025DA8" id="Rectangle 1" o:spid="_x0000_s1026" style="position:absolute;margin-left:0;margin-top:0;width:431.7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" o:allowoverlap="f" fillcolor="#4472c4" stroked="f" strokeweight="1pt">
              <v:textbox style="mso-fit-shape-to-text:t">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B69ACC7" w14:textId="2E45C506" w:rsidR="00857FBF" w:rsidRPr="00857FBF" w:rsidRDefault="00857FBF">
                        <w:pPr>
                          <w:pStyle w:val="Header"/>
                          <w:tabs>
                            <w:tab w:val="clear" w:pos="4680"/>
                            <w:tab w:val="clear" w:pos="9360"/>
                          </w:tabs>
                          <w:jc w:val="center"/>
                          <w:rPr>
                            <w:caps/>
                            <w:color w:val="FFFFFF"/>
                          </w:rPr>
                        </w:pPr>
                        <w:r w:rsidRPr="00857FBF">
                          <w:rPr>
                            <w:b/>
                            <w:bCs/>
                          </w:rPr>
                          <w:t>Permitted Uses R-7(I) Single-Family Residential Infill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34C"/>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C03"/>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4AF"/>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DD9"/>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77BE4"/>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C36"/>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3B5"/>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2A4"/>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954"/>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95A"/>
    <w:rsid w:val="002D4B16"/>
    <w:rsid w:val="002D4EC6"/>
    <w:rsid w:val="002D50D3"/>
    <w:rsid w:val="002D50D9"/>
    <w:rsid w:val="002D5A38"/>
    <w:rsid w:val="002D6785"/>
    <w:rsid w:val="002D7532"/>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1B5"/>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3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6C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4D4"/>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58E"/>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53A"/>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1623"/>
    <w:rsid w:val="004B202D"/>
    <w:rsid w:val="004B2756"/>
    <w:rsid w:val="004B275F"/>
    <w:rsid w:val="004B2E0C"/>
    <w:rsid w:val="004B31A4"/>
    <w:rsid w:val="004B49D4"/>
    <w:rsid w:val="004B5154"/>
    <w:rsid w:val="004B5651"/>
    <w:rsid w:val="004B5CE0"/>
    <w:rsid w:val="004B6127"/>
    <w:rsid w:val="004B69F0"/>
    <w:rsid w:val="004B6ACF"/>
    <w:rsid w:val="004B7268"/>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0CFC"/>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94B"/>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4D40"/>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2CF"/>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2CB"/>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766"/>
    <w:rsid w:val="00814FBD"/>
    <w:rsid w:val="00815508"/>
    <w:rsid w:val="00815BF8"/>
    <w:rsid w:val="008160F9"/>
    <w:rsid w:val="0081641D"/>
    <w:rsid w:val="0081771B"/>
    <w:rsid w:val="00817CD6"/>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57FBF"/>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2A1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48B5"/>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4CFF"/>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1839"/>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5BB9"/>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296D"/>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476"/>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2F7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2A11"/>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25F"/>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11C"/>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0E"/>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1ADE"/>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6FF3"/>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4CF5"/>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805"/>
    <w:rsid w:val="00E32CAD"/>
    <w:rsid w:val="00E331F7"/>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1F8E"/>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156"/>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4EF5"/>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6FB8"/>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9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4D92"/>
    <w:rsid w:val="00F96031"/>
    <w:rsid w:val="00F960ED"/>
    <w:rsid w:val="00F96FFF"/>
    <w:rsid w:val="00F977A5"/>
    <w:rsid w:val="00F97FA0"/>
    <w:rsid w:val="00FA0692"/>
    <w:rsid w:val="00FA0E9C"/>
    <w:rsid w:val="00FA103D"/>
    <w:rsid w:val="00FA1B19"/>
    <w:rsid w:val="00FA20B8"/>
    <w:rsid w:val="00FA21F3"/>
    <w:rsid w:val="00FA24A0"/>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2C825F"/>
  <w15:chartTrackingRefBased/>
  <w15:docId w15:val="{A2913165-460C-49F1-B32F-0CE7D749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9D296D"/>
    <w:pPr>
      <w:tabs>
        <w:tab w:val="center" w:pos="4680"/>
        <w:tab w:val="right" w:pos="9360"/>
      </w:tabs>
    </w:pPr>
  </w:style>
  <w:style w:type="character" w:customStyle="1" w:styleId="HeaderChar">
    <w:name w:val="Header Char"/>
    <w:link w:val="Header"/>
    <w:uiPriority w:val="99"/>
    <w:rsid w:val="009D296D"/>
    <w:rPr>
      <w:rFonts w:ascii="Arial" w:hAnsi="Arial" w:cs="Arial"/>
      <w:sz w:val="24"/>
      <w:szCs w:val="24"/>
      <w:lang w:bidi="ar-SA"/>
    </w:rPr>
  </w:style>
  <w:style w:type="paragraph" w:styleId="Footer">
    <w:name w:val="footer"/>
    <w:basedOn w:val="Normal"/>
    <w:link w:val="FooterChar"/>
    <w:uiPriority w:val="99"/>
    <w:unhideWhenUsed/>
    <w:rsid w:val="009D296D"/>
    <w:pPr>
      <w:tabs>
        <w:tab w:val="center" w:pos="4680"/>
        <w:tab w:val="right" w:pos="9360"/>
      </w:tabs>
    </w:pPr>
  </w:style>
  <w:style w:type="character" w:customStyle="1" w:styleId="FooterChar">
    <w:name w:val="Footer Char"/>
    <w:link w:val="Footer"/>
    <w:uiPriority w:val="99"/>
    <w:rsid w:val="009D296D"/>
    <w:rPr>
      <w:rFonts w:ascii="Arial" w:hAnsi="Arial" w:cs="Arial"/>
      <w:sz w:val="24"/>
      <w:szCs w:val="24"/>
      <w:lang w:bidi="ar-SA"/>
    </w:rPr>
  </w:style>
  <w:style w:type="character" w:styleId="Hyperlink">
    <w:name w:val="Hyperlink"/>
    <w:uiPriority w:val="99"/>
    <w:semiHidden/>
    <w:unhideWhenUsed/>
    <w:rsid w:val="00857F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689994954">
      <w:bodyDiv w:val="1"/>
      <w:marLeft w:val="0"/>
      <w:marRight w:val="0"/>
      <w:marTop w:val="0"/>
      <w:marBottom w:val="0"/>
      <w:divBdr>
        <w:top w:val="none" w:sz="0" w:space="0" w:color="auto"/>
        <w:left w:val="none" w:sz="0" w:space="0" w:color="auto"/>
        <w:bottom w:val="none" w:sz="0" w:space="0" w:color="auto"/>
        <w:right w:val="none" w:sz="0" w:space="0" w:color="auto"/>
      </w:divBdr>
    </w:div>
    <w:div w:id="1344235744">
      <w:bodyDiv w:val="1"/>
      <w:marLeft w:val="0"/>
      <w:marRight w:val="0"/>
      <w:marTop w:val="0"/>
      <w:marBottom w:val="0"/>
      <w:divBdr>
        <w:top w:val="none" w:sz="0" w:space="0" w:color="auto"/>
        <w:left w:val="none" w:sz="0" w:space="0" w:color="auto"/>
        <w:bottom w:val="none" w:sz="0" w:space="0" w:color="auto"/>
        <w:right w:val="none" w:sz="0" w:space="0" w:color="auto"/>
      </w:divBdr>
    </w:div>
    <w:div w:id="1378436805">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 w:id="20792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R-7(I) Single-Family Residential Infill District</dc:title>
  <dc:subject/>
  <dc:creator>User</dc:creator>
  <cp:keywords/>
  <dc:description/>
  <cp:lastModifiedBy>MCCULLEY, LANI J.</cp:lastModifiedBy>
  <cp:revision>2</cp:revision>
  <cp:lastPrinted>2012-05-11T20:16:00Z</cp:lastPrinted>
  <dcterms:created xsi:type="dcterms:W3CDTF">2022-02-02T20:39:00Z</dcterms:created>
  <dcterms:modified xsi:type="dcterms:W3CDTF">2022-02-02T20:39:00Z</dcterms:modified>
</cp:coreProperties>
</file>